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3DA2" w14:textId="77777777" w:rsidR="007D2611" w:rsidRPr="007D2611" w:rsidRDefault="007D2611" w:rsidP="007D2611">
      <w:pPr>
        <w:spacing w:after="0" w:line="240" w:lineRule="auto"/>
        <w:rPr>
          <w:rFonts w:ascii="Times New Roman" w:eastAsia="Calibri" w:hAnsi="Times New Roman" w:cs="Times New Roman"/>
          <w:b/>
          <w:kern w:val="0"/>
          <w:sz w:val="24"/>
          <w:szCs w:val="24"/>
          <w:u w:val="single"/>
          <w14:ligatures w14:val="none"/>
        </w:rPr>
      </w:pPr>
    </w:p>
    <w:p w14:paraId="380F5A2D" w14:textId="77777777" w:rsidR="007D2611" w:rsidRPr="007D2611" w:rsidRDefault="007D2611" w:rsidP="007D2611">
      <w:pPr>
        <w:spacing w:after="0" w:line="240" w:lineRule="auto"/>
        <w:ind w:left="6480"/>
        <w:rPr>
          <w:rFonts w:ascii="Times New Roman" w:eastAsia="Arial Unicode MS" w:hAnsi="Times New Roman" w:cs="Times New Roman"/>
          <w:color w:val="0000FF"/>
          <w:kern w:val="0"/>
          <w:sz w:val="24"/>
          <w:szCs w:val="20"/>
          <w14:ligatures w14:val="none"/>
        </w:rPr>
      </w:pPr>
      <w:r w:rsidRPr="007D2611">
        <w:rPr>
          <w:rFonts w:ascii="Times New Roman" w:eastAsia="Calibri" w:hAnsi="Times New Roman" w:cs="Times New Roman"/>
          <w:noProof/>
          <w:kern w:val="0"/>
          <w:sz w:val="24"/>
          <w:szCs w:val="24"/>
          <w14:ligatures w14:val="none"/>
        </w:rPr>
        <w:drawing>
          <wp:anchor distT="0" distB="0" distL="114300" distR="114300" simplePos="0" relativeHeight="251659264" behindDoc="0" locked="0" layoutInCell="1" allowOverlap="1" wp14:anchorId="311162A1" wp14:editId="0301972E">
            <wp:simplePos x="0" y="0"/>
            <wp:positionH relativeFrom="column">
              <wp:posOffset>28575</wp:posOffset>
            </wp:positionH>
            <wp:positionV relativeFrom="paragraph">
              <wp:posOffset>22225</wp:posOffset>
            </wp:positionV>
            <wp:extent cx="1485900" cy="1493520"/>
            <wp:effectExtent l="0" t="0" r="0" b="0"/>
            <wp:wrapSquare wrapText="bothSides"/>
            <wp:docPr id="10" name="Picture 1" descr="DE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 color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493520"/>
                    </a:xfrm>
                    <a:prstGeom prst="rect">
                      <a:avLst/>
                    </a:prstGeom>
                    <a:noFill/>
                  </pic:spPr>
                </pic:pic>
              </a:graphicData>
            </a:graphic>
            <wp14:sizeRelH relativeFrom="page">
              <wp14:pctWidth>0</wp14:pctWidth>
            </wp14:sizeRelH>
            <wp14:sizeRelV relativeFrom="page">
              <wp14:pctHeight>0</wp14:pctHeight>
            </wp14:sizeRelV>
          </wp:anchor>
        </w:drawing>
      </w:r>
      <w:r w:rsidRPr="007D2611">
        <w:rPr>
          <w:rFonts w:ascii="Times New Roman" w:eastAsia="Arial Unicode MS" w:hAnsi="Times New Roman" w:cs="Times New Roman"/>
          <w:color w:val="0000FF"/>
          <w:kern w:val="0"/>
          <w:sz w:val="24"/>
          <w:szCs w:val="24"/>
          <w14:ligatures w14:val="none"/>
        </w:rPr>
        <w:tab/>
      </w:r>
      <w:r w:rsidRPr="007D2611">
        <w:rPr>
          <w:rFonts w:ascii="Times New Roman" w:eastAsia="Arial Unicode MS" w:hAnsi="Times New Roman" w:cs="Times New Roman"/>
          <w:color w:val="0000FF"/>
          <w:kern w:val="0"/>
          <w:sz w:val="24"/>
          <w:szCs w:val="24"/>
          <w14:ligatures w14:val="none"/>
        </w:rPr>
        <w:tab/>
      </w:r>
      <w:r w:rsidRPr="007D2611">
        <w:rPr>
          <w:rFonts w:ascii="Times New Roman" w:eastAsia="Arial Unicode MS" w:hAnsi="Times New Roman" w:cs="Times New Roman"/>
          <w:color w:val="0000FF"/>
          <w:kern w:val="0"/>
          <w:sz w:val="24"/>
          <w:szCs w:val="24"/>
          <w14:ligatures w14:val="none"/>
        </w:rPr>
        <w:tab/>
      </w:r>
      <w:r w:rsidRPr="007D2611">
        <w:rPr>
          <w:rFonts w:ascii="Times New Roman" w:eastAsia="Arial Unicode MS" w:hAnsi="Times New Roman" w:cs="Times New Roman"/>
          <w:color w:val="0000FF"/>
          <w:kern w:val="0"/>
          <w:sz w:val="24"/>
          <w:szCs w:val="24"/>
          <w14:ligatures w14:val="none"/>
        </w:rPr>
        <w:tab/>
      </w:r>
    </w:p>
    <w:p w14:paraId="7A854D7F" w14:textId="3CE2DBF4" w:rsidR="00F17FC7" w:rsidRPr="00F17FC7" w:rsidRDefault="007D2611" w:rsidP="00F17FC7">
      <w:pPr>
        <w:spacing w:after="0" w:line="240" w:lineRule="auto"/>
        <w:ind w:left="2160" w:firstLine="720"/>
        <w:jc w:val="right"/>
        <w:rPr>
          <w:rFonts w:ascii="Times New Roman" w:eastAsia="Arial Unicode MS" w:hAnsi="Times New Roman" w:cs="Times New Roman"/>
          <w:b/>
          <w:i/>
          <w:kern w:val="0"/>
          <w:sz w:val="24"/>
          <w:szCs w:val="24"/>
          <w14:ligatures w14:val="none"/>
        </w:rPr>
      </w:pPr>
      <w:r w:rsidRPr="007D2611">
        <w:rPr>
          <w:rFonts w:ascii="Times New Roman" w:eastAsia="Arial Unicode MS" w:hAnsi="Times New Roman" w:cs="Times New Roman"/>
          <w:color w:val="0000FF"/>
          <w:kern w:val="0"/>
          <w:sz w:val="24"/>
          <w:szCs w:val="24"/>
          <w14:ligatures w14:val="none"/>
        </w:rPr>
        <w:t xml:space="preserve">                              </w:t>
      </w:r>
      <w:r w:rsidRPr="007D2611">
        <w:rPr>
          <w:rFonts w:ascii="Times New Roman" w:eastAsia="Arial Unicode MS" w:hAnsi="Times New Roman" w:cs="Times New Roman"/>
          <w:b/>
          <w:i/>
          <w:kern w:val="0"/>
          <w:sz w:val="24"/>
          <w:szCs w:val="24"/>
          <w14:ligatures w14:val="none"/>
        </w:rPr>
        <w:t>Drug Enforcement Admi</w:t>
      </w:r>
      <w:r w:rsidR="00F17FC7">
        <w:rPr>
          <w:rFonts w:ascii="Times New Roman" w:eastAsia="Arial Unicode MS" w:hAnsi="Times New Roman" w:cs="Times New Roman"/>
          <w:b/>
          <w:i/>
          <w:kern w:val="0"/>
          <w:sz w:val="24"/>
          <w:szCs w:val="24"/>
          <w14:ligatures w14:val="none"/>
        </w:rPr>
        <w:t>nistration</w:t>
      </w:r>
    </w:p>
    <w:p w14:paraId="66FAFDF7" w14:textId="77777777" w:rsidR="00F17FC7" w:rsidRPr="00F17FC7" w:rsidRDefault="00F17FC7" w:rsidP="00F17FC7">
      <w:pPr>
        <w:spacing w:after="0" w:line="240" w:lineRule="auto"/>
        <w:ind w:firstLine="720"/>
        <w:jc w:val="right"/>
        <w:rPr>
          <w:rFonts w:ascii="Times New Roman" w:eastAsia="Arial Unicode MS" w:hAnsi="Times New Roman" w:cs="Times New Roman"/>
          <w:kern w:val="0"/>
          <w:sz w:val="24"/>
          <w:szCs w:val="24"/>
          <w14:ligatures w14:val="none"/>
        </w:rPr>
      </w:pPr>
      <w:r w:rsidRPr="00F17FC7">
        <w:rPr>
          <w:rFonts w:ascii="Times New Roman" w:eastAsia="Arial Unicode MS" w:hAnsi="Times New Roman" w:cs="Times New Roman"/>
          <w:kern w:val="0"/>
          <w:sz w:val="24"/>
          <w:szCs w:val="24"/>
          <w14:ligatures w14:val="none"/>
        </w:rPr>
        <w:t xml:space="preserve"> SAN DIEGO FIELD DIVISION </w:t>
      </w:r>
    </w:p>
    <w:p w14:paraId="45EDDE3F" w14:textId="77777777" w:rsidR="00F17FC7" w:rsidRPr="00F17FC7" w:rsidRDefault="00F17FC7" w:rsidP="00F17FC7">
      <w:pPr>
        <w:spacing w:after="0" w:line="240" w:lineRule="auto"/>
        <w:ind w:firstLine="720"/>
        <w:jc w:val="right"/>
        <w:rPr>
          <w:rFonts w:ascii="Times New Roman" w:eastAsia="Arial Unicode MS" w:hAnsi="Times New Roman" w:cs="Times New Roman"/>
          <w:kern w:val="0"/>
          <w:sz w:val="24"/>
          <w:szCs w:val="24"/>
          <w14:ligatures w14:val="none"/>
        </w:rPr>
      </w:pPr>
      <w:r w:rsidRPr="00F17FC7">
        <w:rPr>
          <w:rFonts w:ascii="Times New Roman" w:eastAsia="Arial Unicode MS" w:hAnsi="Times New Roman" w:cs="Times New Roman"/>
          <w:kern w:val="0"/>
          <w:sz w:val="24"/>
          <w:szCs w:val="24"/>
          <w14:ligatures w14:val="none"/>
        </w:rPr>
        <w:t xml:space="preserve">Brian Clark, Special Agent in Charge </w:t>
      </w:r>
    </w:p>
    <w:p w14:paraId="5173F7D8" w14:textId="77777777" w:rsidR="00F17FC7" w:rsidRPr="00F17FC7" w:rsidRDefault="00F17FC7" w:rsidP="00F17FC7">
      <w:pPr>
        <w:spacing w:after="0" w:line="240" w:lineRule="auto"/>
        <w:ind w:firstLine="720"/>
        <w:jc w:val="right"/>
        <w:rPr>
          <w:rFonts w:ascii="Times New Roman" w:eastAsia="Arial Unicode MS" w:hAnsi="Times New Roman" w:cs="Times New Roman"/>
          <w:kern w:val="0"/>
          <w:sz w:val="24"/>
          <w:szCs w:val="24"/>
          <w14:ligatures w14:val="none"/>
        </w:rPr>
      </w:pPr>
      <w:r w:rsidRPr="00F17FC7">
        <w:rPr>
          <w:rFonts w:ascii="Times New Roman" w:eastAsia="Arial Unicode MS" w:hAnsi="Times New Roman" w:cs="Times New Roman"/>
          <w:kern w:val="0"/>
          <w:sz w:val="24"/>
          <w:szCs w:val="24"/>
          <w14:ligatures w14:val="none"/>
        </w:rPr>
        <w:t xml:space="preserve">www.dea.gov </w:t>
      </w:r>
    </w:p>
    <w:p w14:paraId="68F7F4F4" w14:textId="77777777" w:rsidR="00F17FC7" w:rsidRPr="00F17FC7" w:rsidRDefault="00F17FC7" w:rsidP="00F17FC7">
      <w:pPr>
        <w:spacing w:after="0" w:line="240" w:lineRule="auto"/>
        <w:ind w:firstLine="720"/>
        <w:jc w:val="right"/>
        <w:rPr>
          <w:rFonts w:ascii="Times New Roman" w:eastAsia="Arial Unicode MS" w:hAnsi="Times New Roman" w:cs="Times New Roman"/>
          <w:kern w:val="0"/>
          <w:sz w:val="24"/>
          <w:szCs w:val="24"/>
          <w14:ligatures w14:val="none"/>
        </w:rPr>
      </w:pPr>
      <w:proofErr w:type="gramStart"/>
      <w:r w:rsidRPr="00F17FC7">
        <w:rPr>
          <w:rFonts w:ascii="Times New Roman" w:eastAsia="Arial Unicode MS" w:hAnsi="Times New Roman" w:cs="Times New Roman"/>
          <w:kern w:val="0"/>
          <w:sz w:val="24"/>
          <w:szCs w:val="24"/>
          <w14:ligatures w14:val="none"/>
        </w:rPr>
        <w:t>Twitter: @</w:t>
      </w:r>
      <w:proofErr w:type="gramEnd"/>
      <w:r w:rsidRPr="00F17FC7">
        <w:rPr>
          <w:rFonts w:ascii="Times New Roman" w:eastAsia="Arial Unicode MS" w:hAnsi="Times New Roman" w:cs="Times New Roman"/>
          <w:kern w:val="0"/>
          <w:sz w:val="24"/>
          <w:szCs w:val="24"/>
          <w14:ligatures w14:val="none"/>
        </w:rPr>
        <w:t xml:space="preserve">DEASANDIEGODiv </w:t>
      </w:r>
    </w:p>
    <w:p w14:paraId="0B7D2C88" w14:textId="77777777" w:rsidR="00F17FC7" w:rsidRDefault="00F17FC7" w:rsidP="00F17FC7">
      <w:pPr>
        <w:spacing w:after="0" w:line="240" w:lineRule="auto"/>
        <w:ind w:firstLine="720"/>
        <w:jc w:val="right"/>
        <w:rPr>
          <w:rFonts w:ascii="Times New Roman" w:eastAsia="Arial Unicode MS" w:hAnsi="Times New Roman" w:cs="Times New Roman"/>
          <w:kern w:val="0"/>
          <w:sz w:val="24"/>
          <w:szCs w:val="24"/>
          <w14:ligatures w14:val="none"/>
        </w:rPr>
      </w:pPr>
      <w:proofErr w:type="gramStart"/>
      <w:r w:rsidRPr="00F17FC7">
        <w:rPr>
          <w:rFonts w:ascii="Times New Roman" w:eastAsia="Arial Unicode MS" w:hAnsi="Times New Roman" w:cs="Times New Roman"/>
          <w:kern w:val="0"/>
          <w:sz w:val="24"/>
          <w:szCs w:val="24"/>
          <w14:ligatures w14:val="none"/>
        </w:rPr>
        <w:t>Instagram: @</w:t>
      </w:r>
      <w:proofErr w:type="gramEnd"/>
      <w:r w:rsidRPr="00F17FC7">
        <w:rPr>
          <w:rFonts w:ascii="Times New Roman" w:eastAsia="Arial Unicode MS" w:hAnsi="Times New Roman" w:cs="Times New Roman"/>
          <w:kern w:val="0"/>
          <w:sz w:val="24"/>
          <w:szCs w:val="24"/>
          <w14:ligatures w14:val="none"/>
        </w:rPr>
        <w:t xml:space="preserve">deasandiegodiv </w:t>
      </w:r>
    </w:p>
    <w:p w14:paraId="7D687A36" w14:textId="77777777" w:rsidR="00F17FC7" w:rsidRPr="00F17FC7" w:rsidRDefault="00F17FC7" w:rsidP="00F17FC7">
      <w:pPr>
        <w:spacing w:after="0" w:line="240" w:lineRule="auto"/>
        <w:ind w:firstLine="720"/>
        <w:jc w:val="right"/>
        <w:rPr>
          <w:rFonts w:ascii="Times New Roman" w:eastAsia="Arial Unicode MS" w:hAnsi="Times New Roman" w:cs="Times New Roman"/>
          <w:kern w:val="0"/>
          <w:sz w:val="24"/>
          <w:szCs w:val="24"/>
          <w14:ligatures w14:val="none"/>
        </w:rPr>
      </w:pPr>
    </w:p>
    <w:p w14:paraId="5C22027F" w14:textId="70B4D87A" w:rsidR="00F17FC7" w:rsidRPr="00F17FC7" w:rsidRDefault="00F17FC7" w:rsidP="00F17FC7">
      <w:pPr>
        <w:spacing w:after="0" w:line="240" w:lineRule="auto"/>
        <w:ind w:firstLine="720"/>
        <w:jc w:val="right"/>
        <w:rPr>
          <w:rFonts w:ascii="Times New Roman" w:eastAsia="Arial Unicode MS" w:hAnsi="Times New Roman" w:cs="Times New Roman"/>
          <w:kern w:val="0"/>
          <w:sz w:val="24"/>
          <w:szCs w:val="24"/>
          <w14:ligatures w14:val="none"/>
        </w:rPr>
      </w:pPr>
      <w:r>
        <w:rPr>
          <w:rFonts w:ascii="Times New Roman" w:eastAsia="Arial Unicode MS" w:hAnsi="Times New Roman" w:cs="Times New Roman"/>
          <w:kern w:val="0"/>
          <w:sz w:val="24"/>
          <w:szCs w:val="24"/>
          <w14:ligatures w14:val="none"/>
        </w:rPr>
        <w:t xml:space="preserve">May </w:t>
      </w:r>
      <w:r w:rsidR="004B2292">
        <w:rPr>
          <w:rFonts w:ascii="Times New Roman" w:eastAsia="Arial Unicode MS" w:hAnsi="Times New Roman" w:cs="Times New Roman"/>
          <w:kern w:val="0"/>
          <w:sz w:val="24"/>
          <w:szCs w:val="24"/>
          <w14:ligatures w14:val="none"/>
        </w:rPr>
        <w:t>9</w:t>
      </w:r>
      <w:r>
        <w:rPr>
          <w:rFonts w:ascii="Times New Roman" w:eastAsia="Arial Unicode MS" w:hAnsi="Times New Roman" w:cs="Times New Roman"/>
          <w:kern w:val="0"/>
          <w:sz w:val="24"/>
          <w:szCs w:val="24"/>
          <w14:ligatures w14:val="none"/>
        </w:rPr>
        <w:t>, 2025</w:t>
      </w:r>
      <w:r w:rsidRPr="00F17FC7">
        <w:rPr>
          <w:rFonts w:ascii="Times New Roman" w:eastAsia="Arial Unicode MS" w:hAnsi="Times New Roman" w:cs="Times New Roman"/>
          <w:kern w:val="0"/>
          <w:sz w:val="24"/>
          <w:szCs w:val="24"/>
          <w14:ligatures w14:val="none"/>
        </w:rPr>
        <w:t xml:space="preserve"> </w:t>
      </w:r>
    </w:p>
    <w:p w14:paraId="1FC6989B" w14:textId="77777777" w:rsidR="00F17FC7" w:rsidRPr="00F17FC7" w:rsidRDefault="00F17FC7" w:rsidP="00F17FC7">
      <w:pPr>
        <w:spacing w:after="0" w:line="240" w:lineRule="auto"/>
        <w:ind w:firstLine="720"/>
        <w:jc w:val="right"/>
        <w:rPr>
          <w:rFonts w:ascii="Times New Roman" w:eastAsia="Arial Unicode MS" w:hAnsi="Times New Roman" w:cs="Times New Roman"/>
          <w:kern w:val="0"/>
          <w:sz w:val="24"/>
          <w:szCs w:val="24"/>
          <w14:ligatures w14:val="none"/>
        </w:rPr>
      </w:pPr>
      <w:r w:rsidRPr="00F17FC7">
        <w:rPr>
          <w:rFonts w:ascii="Times New Roman" w:eastAsia="Arial Unicode MS" w:hAnsi="Times New Roman" w:cs="Times New Roman"/>
          <w:kern w:val="0"/>
          <w:sz w:val="24"/>
          <w:szCs w:val="24"/>
          <w14:ligatures w14:val="none"/>
        </w:rPr>
        <w:t xml:space="preserve">Contact: Kelly McKay, Public Affairs Specialist </w:t>
      </w:r>
    </w:p>
    <w:p w14:paraId="7FA27A4E" w14:textId="618E3864" w:rsidR="00F17FC7" w:rsidRDefault="007D2611" w:rsidP="00F17FC7">
      <w:pPr>
        <w:spacing w:after="0" w:line="240" w:lineRule="auto"/>
        <w:ind w:left="2250" w:firstLine="630"/>
        <w:jc w:val="right"/>
        <w:rPr>
          <w:rFonts w:ascii="Times New Roman" w:eastAsia="Arial Unicode MS" w:hAnsi="Times New Roman" w:cs="Times New Roman"/>
          <w:kern w:val="0"/>
          <w:sz w:val="24"/>
          <w:szCs w:val="24"/>
          <w14:ligatures w14:val="none"/>
        </w:rPr>
      </w:pPr>
      <w:r w:rsidRPr="007D2611">
        <w:rPr>
          <w:rFonts w:ascii="Times New Roman" w:eastAsia="Arial Unicode MS" w:hAnsi="Times New Roman" w:cs="Times New Roman"/>
          <w:kern w:val="0"/>
          <w:sz w:val="24"/>
          <w:szCs w:val="24"/>
          <w14:ligatures w14:val="none"/>
        </w:rPr>
        <w:tab/>
      </w:r>
      <w:r w:rsidRPr="007D2611">
        <w:rPr>
          <w:rFonts w:ascii="Times New Roman" w:eastAsia="Arial Unicode MS" w:hAnsi="Times New Roman" w:cs="Times New Roman"/>
          <w:kern w:val="0"/>
          <w:sz w:val="24"/>
          <w:szCs w:val="24"/>
          <w14:ligatures w14:val="none"/>
        </w:rPr>
        <w:tab/>
      </w:r>
      <w:r w:rsidRPr="007D2611">
        <w:rPr>
          <w:rFonts w:ascii="Times New Roman" w:eastAsia="Arial Unicode MS" w:hAnsi="Times New Roman" w:cs="Times New Roman"/>
          <w:kern w:val="0"/>
          <w:sz w:val="24"/>
          <w:szCs w:val="24"/>
          <w14:ligatures w14:val="none"/>
        </w:rPr>
        <w:tab/>
      </w:r>
      <w:r w:rsidRPr="007D2611">
        <w:rPr>
          <w:rFonts w:ascii="Times New Roman" w:eastAsia="Arial Unicode MS" w:hAnsi="Times New Roman" w:cs="Times New Roman"/>
          <w:kern w:val="0"/>
          <w:sz w:val="24"/>
          <w:szCs w:val="24"/>
          <w14:ligatures w14:val="none"/>
        </w:rPr>
        <w:tab/>
      </w:r>
    </w:p>
    <w:p w14:paraId="4D86FDC2" w14:textId="77777777" w:rsidR="00F17FC7" w:rsidRDefault="00F17FC7" w:rsidP="00F17FC7">
      <w:pPr>
        <w:spacing w:after="0" w:line="240" w:lineRule="auto"/>
        <w:ind w:left="90"/>
        <w:rPr>
          <w:rFonts w:ascii="Times New Roman" w:eastAsia="Arial Unicode MS" w:hAnsi="Times New Roman" w:cs="Times New Roman"/>
          <w:kern w:val="0"/>
          <w:sz w:val="24"/>
          <w:szCs w:val="24"/>
          <w14:ligatures w14:val="none"/>
        </w:rPr>
      </w:pPr>
    </w:p>
    <w:p w14:paraId="7F631C19" w14:textId="77777777" w:rsidR="00F17FC7" w:rsidRDefault="00F17FC7" w:rsidP="00F17FC7">
      <w:pPr>
        <w:spacing w:after="0" w:line="240" w:lineRule="auto"/>
        <w:ind w:left="90"/>
        <w:rPr>
          <w:rFonts w:ascii="Times New Roman" w:eastAsia="Arial Unicode MS" w:hAnsi="Times New Roman" w:cs="Times New Roman"/>
          <w:kern w:val="0"/>
          <w:sz w:val="24"/>
          <w:szCs w:val="24"/>
          <w14:ligatures w14:val="none"/>
        </w:rPr>
      </w:pPr>
    </w:p>
    <w:p w14:paraId="4A6535F0" w14:textId="056B69B1" w:rsidR="00F17FC7" w:rsidRPr="004B2292" w:rsidRDefault="007D2611" w:rsidP="004B2292">
      <w:pPr>
        <w:spacing w:after="0" w:line="240" w:lineRule="auto"/>
        <w:ind w:left="90"/>
        <w:rPr>
          <w:rFonts w:ascii="Times New Roman" w:eastAsia="Arial Unicode MS" w:hAnsi="Times New Roman" w:cs="Times New Roman"/>
          <w:b/>
          <w:i/>
          <w:kern w:val="0"/>
          <w:sz w:val="36"/>
          <w:szCs w:val="36"/>
          <w14:ligatures w14:val="none"/>
        </w:rPr>
      </w:pPr>
      <w:r w:rsidRPr="007D2611">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0288" behindDoc="0" locked="0" layoutInCell="0" allowOverlap="1" wp14:anchorId="6F116745" wp14:editId="599FECE2">
                <wp:simplePos x="0" y="0"/>
                <wp:positionH relativeFrom="column">
                  <wp:posOffset>3489960</wp:posOffset>
                </wp:positionH>
                <wp:positionV relativeFrom="paragraph">
                  <wp:posOffset>12700</wp:posOffset>
                </wp:positionV>
                <wp:extent cx="2657475" cy="312420"/>
                <wp:effectExtent l="0" t="0" r="9525" b="0"/>
                <wp:wrapNone/>
                <wp:docPr id="14557115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C6367" w14:textId="77777777" w:rsidR="007D2611" w:rsidRPr="007D2611" w:rsidRDefault="007D2611" w:rsidP="007D2611">
                            <w:pPr>
                              <w:tabs>
                                <w:tab w:val="left" w:pos="0"/>
                              </w:tabs>
                              <w:rPr>
                                <w:rFonts w:ascii="Times New Roman" w:hAnsi="Times New Roman" w:cs="Times New Roman"/>
                              </w:rPr>
                            </w:pPr>
                            <w:r w:rsidRPr="007D2611">
                              <w:rPr>
                                <w:rFonts w:ascii="Times New Roman" w:hAnsi="Times New Roman" w:cs="Times New Roman"/>
                                <w:b/>
                                <w:caps/>
                                <w:szCs w:val="32"/>
                              </w:rPr>
                              <w:t>For Immediate Release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16745" id="_x0000_t202" coordsize="21600,21600" o:spt="202" path="m,l,21600r21600,l21600,xe">
                <v:stroke joinstyle="miter"/>
                <v:path gradientshapeok="t" o:connecttype="rect"/>
              </v:shapetype>
              <v:shape id="Text Box 1" o:spid="_x0000_s1026" type="#_x0000_t202" style="position:absolute;left:0;text-align:left;margin-left:274.8pt;margin-top:1pt;width:209.2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" o:allowincell="f" stroked="f">
                <v:textbox>
                  <w:txbxContent>
                    <w:p w14:paraId="51FC6367" w14:textId="77777777" w:rsidR="007D2611" w:rsidRPr="007D2611" w:rsidRDefault="007D2611" w:rsidP="007D2611">
                      <w:pPr>
                        <w:tabs>
                          <w:tab w:val="left" w:pos="0"/>
                        </w:tabs>
                        <w:rPr>
                          <w:rFonts w:ascii="Times New Roman" w:hAnsi="Times New Roman" w:cs="Times New Roman"/>
                        </w:rPr>
                      </w:pPr>
                      <w:r w:rsidRPr="007D2611">
                        <w:rPr>
                          <w:rFonts w:ascii="Times New Roman" w:hAnsi="Times New Roman" w:cs="Times New Roman"/>
                          <w:b/>
                          <w:caps/>
                          <w:szCs w:val="32"/>
                        </w:rPr>
                        <w:t>For Immediate Release</w:t>
                      </w:r>
                    </w:p>
                  </w:txbxContent>
                </v:textbox>
              </v:shape>
            </w:pict>
          </mc:Fallback>
        </mc:AlternateContent>
      </w:r>
      <w:r w:rsidRPr="007D2611">
        <w:rPr>
          <w:rFonts w:ascii="Times New Roman" w:eastAsia="Arial Unicode MS" w:hAnsi="Times New Roman" w:cs="Times New Roman"/>
          <w:b/>
          <w:i/>
          <w:kern w:val="0"/>
          <w:sz w:val="36"/>
          <w:szCs w:val="36"/>
          <w14:ligatures w14:val="none"/>
        </w:rPr>
        <w:t>NEWS RELEASE</w:t>
      </w:r>
    </w:p>
    <w:p w14:paraId="6819A032" w14:textId="77777777" w:rsidR="00F17FC7" w:rsidRPr="00F17FC7" w:rsidRDefault="00F17FC7" w:rsidP="00F17FC7">
      <w:pPr>
        <w:spacing w:after="0" w:line="240" w:lineRule="auto"/>
        <w:ind w:left="90"/>
        <w:rPr>
          <w:rFonts w:ascii="Times New Roman" w:eastAsia="Times New Roman" w:hAnsi="Times New Roman" w:cs="Times New Roman"/>
          <w:b/>
          <w:i/>
          <w:kern w:val="0"/>
          <w:sz w:val="36"/>
          <w:szCs w:val="36"/>
          <w14:ligatures w14:val="none"/>
        </w:rPr>
      </w:pPr>
    </w:p>
    <w:p w14:paraId="561404C9" w14:textId="77777777" w:rsidR="007D2611" w:rsidRPr="007D2611" w:rsidRDefault="007D2611" w:rsidP="007D2611">
      <w:pPr>
        <w:spacing w:after="0" w:line="240" w:lineRule="auto"/>
        <w:rPr>
          <w:rFonts w:ascii="Times New Roman" w:eastAsia="Arial Unicode MS" w:hAnsi="Times New Roman" w:cs="Times New Roman"/>
          <w:b/>
          <w:kern w:val="0"/>
          <w:sz w:val="32"/>
          <w:szCs w:val="32"/>
          <w14:ligatures w14:val="none"/>
        </w:rPr>
      </w:pPr>
    </w:p>
    <w:p w14:paraId="59086EBB" w14:textId="77777777" w:rsidR="007D2611" w:rsidRPr="007D2611" w:rsidRDefault="007D2611" w:rsidP="007D2611">
      <w:pPr>
        <w:spacing w:after="0" w:line="240" w:lineRule="auto"/>
        <w:jc w:val="center"/>
        <w:rPr>
          <w:rFonts w:ascii="Times New Roman" w:eastAsia="Arial Unicode MS" w:hAnsi="Times New Roman" w:cs="Times New Roman"/>
          <w:b/>
          <w:kern w:val="0"/>
          <w:sz w:val="32"/>
          <w:szCs w:val="32"/>
          <w:bdr w:val="none" w:sz="0" w:space="0" w:color="auto" w:frame="1"/>
        </w:rPr>
      </w:pPr>
      <w:bookmarkStart w:id="0" w:name="OLE_LINK1"/>
      <w:r w:rsidRPr="007D2611">
        <w:rPr>
          <w:rFonts w:ascii="Times New Roman" w:eastAsia="Arial Unicode MS" w:hAnsi="Times New Roman" w:cs="Times New Roman"/>
          <w:b/>
          <w:kern w:val="0"/>
          <w:sz w:val="32"/>
          <w:szCs w:val="32"/>
          <w:bdr w:val="none" w:sz="0" w:space="0" w:color="auto" w:frame="1"/>
        </w:rPr>
        <w:t>DEA Safely Disposes 620,000 Pounds of Unused Medication on 28</w:t>
      </w:r>
      <w:r w:rsidRPr="007D2611">
        <w:rPr>
          <w:rFonts w:ascii="Times New Roman" w:eastAsia="Arial Unicode MS" w:hAnsi="Times New Roman" w:cs="Times New Roman"/>
          <w:b/>
          <w:kern w:val="0"/>
          <w:sz w:val="32"/>
          <w:szCs w:val="32"/>
          <w:bdr w:val="none" w:sz="0" w:space="0" w:color="auto" w:frame="1"/>
          <w:vertAlign w:val="superscript"/>
        </w:rPr>
        <w:t>th</w:t>
      </w:r>
      <w:r w:rsidRPr="007D2611">
        <w:rPr>
          <w:rFonts w:ascii="Times New Roman" w:eastAsia="Arial Unicode MS" w:hAnsi="Times New Roman" w:cs="Times New Roman"/>
          <w:b/>
          <w:kern w:val="0"/>
          <w:sz w:val="32"/>
          <w:szCs w:val="32"/>
          <w:bdr w:val="none" w:sz="0" w:space="0" w:color="auto" w:frame="1"/>
        </w:rPr>
        <w:t xml:space="preserve"> National Prescription Drug Take Back Day </w:t>
      </w:r>
    </w:p>
    <w:p w14:paraId="338CE25D" w14:textId="77777777" w:rsidR="007D2611" w:rsidRPr="007D2611" w:rsidRDefault="007D2611" w:rsidP="007D2611">
      <w:pPr>
        <w:spacing w:after="0" w:line="240" w:lineRule="auto"/>
        <w:rPr>
          <w:rFonts w:ascii="Times New Roman" w:eastAsia="Arial Unicode MS" w:hAnsi="Times New Roman" w:cs="Times New Roman"/>
          <w:kern w:val="0"/>
          <w:sz w:val="24"/>
          <w:szCs w:val="20"/>
          <w:bdr w:val="none" w:sz="0" w:space="0" w:color="auto" w:frame="1"/>
        </w:rPr>
      </w:pPr>
    </w:p>
    <w:p w14:paraId="3ED4C8E0" w14:textId="77777777" w:rsidR="007D2611" w:rsidRDefault="007D2611" w:rsidP="007D2611">
      <w:pPr>
        <w:shd w:val="clear" w:color="auto" w:fill="FFFFFF"/>
        <w:spacing w:after="0" w:line="240" w:lineRule="auto"/>
        <w:rPr>
          <w:rFonts w:ascii="Times New Roman" w:eastAsia="Arial Unicode MS" w:hAnsi="Times New Roman" w:cs="Times New Roman"/>
          <w:color w:val="000000"/>
          <w:kern w:val="0"/>
          <w:sz w:val="24"/>
          <w:szCs w:val="24"/>
          <w:bdr w:val="none" w:sz="0" w:space="0" w:color="auto" w:frame="1"/>
        </w:rPr>
      </w:pPr>
      <w:r w:rsidRPr="007D2611">
        <w:rPr>
          <w:rFonts w:ascii="Times New Roman" w:eastAsia="Arial Unicode MS" w:hAnsi="Times New Roman" w:cs="Times New Roman"/>
          <w:b/>
          <w:bCs/>
          <w:color w:val="000000"/>
          <w:kern w:val="0"/>
          <w:sz w:val="24"/>
          <w:szCs w:val="24"/>
          <w:bdr w:val="none" w:sz="0" w:space="0" w:color="auto" w:frame="1"/>
        </w:rPr>
        <w:t xml:space="preserve">WASHINGTON </w:t>
      </w:r>
      <w:r w:rsidRPr="007D2611">
        <w:rPr>
          <w:rFonts w:ascii="Times New Roman" w:eastAsia="Arial Unicode MS" w:hAnsi="Times New Roman" w:cs="Times New Roman"/>
          <w:color w:val="000000"/>
          <w:kern w:val="0"/>
          <w:sz w:val="24"/>
          <w:szCs w:val="24"/>
          <w:bdr w:val="none" w:sz="0" w:space="0" w:color="auto" w:frame="1"/>
        </w:rPr>
        <w:t>– DEA and nearly 4,500 law enforcement agencies joined forces last month to dispose of more than 620,000 pounds of unneeded and expired medications in an effort to prevent drug misuse and abuse. The spring collection event marked DEA’s 28</w:t>
      </w:r>
      <w:r w:rsidRPr="007D2611">
        <w:rPr>
          <w:rFonts w:ascii="Times New Roman" w:eastAsia="Arial Unicode MS" w:hAnsi="Times New Roman" w:cs="Times New Roman"/>
          <w:color w:val="000000"/>
          <w:kern w:val="0"/>
          <w:sz w:val="24"/>
          <w:szCs w:val="24"/>
          <w:bdr w:val="none" w:sz="0" w:space="0" w:color="auto" w:frame="1"/>
          <w:vertAlign w:val="superscript"/>
        </w:rPr>
        <w:t>th</w:t>
      </w:r>
      <w:r w:rsidRPr="007D2611">
        <w:rPr>
          <w:rFonts w:ascii="Times New Roman" w:eastAsia="Arial Unicode MS" w:hAnsi="Times New Roman" w:cs="Times New Roman"/>
          <w:color w:val="000000"/>
          <w:kern w:val="0"/>
          <w:sz w:val="24"/>
          <w:szCs w:val="24"/>
          <w:bdr w:val="none" w:sz="0" w:space="0" w:color="auto" w:frame="1"/>
        </w:rPr>
        <w:t xml:space="preserve"> National Prescription Drug Take Back Day.</w:t>
      </w:r>
    </w:p>
    <w:p w14:paraId="6D196678" w14:textId="77777777" w:rsidR="00476210" w:rsidRDefault="00476210" w:rsidP="007D2611">
      <w:pPr>
        <w:shd w:val="clear" w:color="auto" w:fill="FFFFFF"/>
        <w:spacing w:after="0" w:line="240" w:lineRule="auto"/>
        <w:rPr>
          <w:rFonts w:ascii="Times New Roman" w:eastAsia="Arial Unicode MS" w:hAnsi="Times New Roman" w:cs="Times New Roman"/>
          <w:color w:val="000000"/>
          <w:kern w:val="0"/>
          <w:sz w:val="24"/>
          <w:szCs w:val="24"/>
          <w:bdr w:val="none" w:sz="0" w:space="0" w:color="auto" w:frame="1"/>
        </w:rPr>
      </w:pPr>
    </w:p>
    <w:p w14:paraId="7F0448AE" w14:textId="7FBBF510" w:rsidR="004B2292" w:rsidRPr="00A73D88" w:rsidRDefault="004B2292" w:rsidP="004B2292">
      <w:pPr>
        <w:shd w:val="clear" w:color="auto" w:fill="FFFFFF"/>
        <w:spacing w:after="0" w:line="240" w:lineRule="auto"/>
        <w:rPr>
          <w:rFonts w:ascii="Times New Roman" w:eastAsia="Arial Unicode MS" w:hAnsi="Times New Roman" w:cs="Times New Roman"/>
          <w:color w:val="000000"/>
          <w:kern w:val="0"/>
          <w:sz w:val="24"/>
          <w:szCs w:val="24"/>
          <w:bdr w:val="none" w:sz="0" w:space="0" w:color="auto" w:frame="1"/>
        </w:rPr>
      </w:pPr>
      <w:bookmarkStart w:id="1" w:name="OLE_LINK2"/>
      <w:r w:rsidRPr="00A73D88">
        <w:rPr>
          <w:rFonts w:ascii="Times New Roman" w:eastAsia="Arial Unicode MS" w:hAnsi="Times New Roman" w:cs="Times New Roman"/>
          <w:color w:val="000000"/>
          <w:kern w:val="0"/>
          <w:sz w:val="24"/>
          <w:szCs w:val="24"/>
          <w:bdr w:val="none" w:sz="0" w:space="0" w:color="auto" w:frame="1"/>
        </w:rPr>
        <w:t>The DEA San Diego Field Division collected nearly 3,368 pounds of drugs from 30 locations located in San Diego and Imperial Counties. Specifically, San Diego County collected 3,</w:t>
      </w:r>
      <w:r w:rsidR="009B27A7" w:rsidRPr="00A73D88">
        <w:rPr>
          <w:rFonts w:ascii="Times New Roman" w:eastAsia="Arial Unicode MS" w:hAnsi="Times New Roman" w:cs="Times New Roman"/>
          <w:color w:val="000000"/>
          <w:kern w:val="0"/>
          <w:sz w:val="24"/>
          <w:szCs w:val="24"/>
          <w:bdr w:val="none" w:sz="0" w:space="0" w:color="auto" w:frame="1"/>
        </w:rPr>
        <w:t>293</w:t>
      </w:r>
      <w:r w:rsidRPr="00A73D88">
        <w:rPr>
          <w:rFonts w:ascii="Times New Roman" w:eastAsia="Arial Unicode MS" w:hAnsi="Times New Roman" w:cs="Times New Roman"/>
          <w:color w:val="000000"/>
          <w:kern w:val="0"/>
          <w:sz w:val="24"/>
          <w:szCs w:val="24"/>
          <w:bdr w:val="none" w:sz="0" w:space="0" w:color="auto" w:frame="1"/>
        </w:rPr>
        <w:t xml:space="preserve"> pounds and </w:t>
      </w:r>
      <w:r w:rsidR="009B27A7" w:rsidRPr="00A73D88">
        <w:rPr>
          <w:rFonts w:ascii="Times New Roman" w:eastAsia="Arial Unicode MS" w:hAnsi="Times New Roman" w:cs="Times New Roman"/>
          <w:color w:val="000000"/>
          <w:kern w:val="0"/>
          <w:sz w:val="24"/>
          <w:szCs w:val="24"/>
          <w:bdr w:val="none" w:sz="0" w:space="0" w:color="auto" w:frame="1"/>
        </w:rPr>
        <w:t>75</w:t>
      </w:r>
      <w:r w:rsidRPr="00A73D88">
        <w:rPr>
          <w:rFonts w:ascii="Times New Roman" w:eastAsia="Arial Unicode MS" w:hAnsi="Times New Roman" w:cs="Times New Roman"/>
          <w:color w:val="000000"/>
          <w:kern w:val="0"/>
          <w:sz w:val="24"/>
          <w:szCs w:val="24"/>
          <w:bdr w:val="none" w:sz="0" w:space="0" w:color="auto" w:frame="1"/>
        </w:rPr>
        <w:t xml:space="preserve"> pounds was collected in Imperial County. </w:t>
      </w:r>
      <w:r w:rsidR="009B27A7" w:rsidRPr="00A73D88">
        <w:rPr>
          <w:rFonts w:ascii="Times New Roman" w:eastAsia="Arial Unicode MS" w:hAnsi="Times New Roman" w:cs="Times New Roman"/>
          <w:color w:val="000000"/>
          <w:kern w:val="0"/>
          <w:sz w:val="24"/>
          <w:szCs w:val="24"/>
          <w:bdr w:val="none" w:sz="0" w:space="0" w:color="auto" w:frame="1"/>
        </w:rPr>
        <w:t xml:space="preserve">Local law enforcement partners with </w:t>
      </w:r>
      <w:r w:rsidR="00CE04BC" w:rsidRPr="00A73D88">
        <w:rPr>
          <w:rFonts w:ascii="Times New Roman" w:eastAsia="Arial Unicode MS" w:hAnsi="Times New Roman" w:cs="Times New Roman"/>
          <w:color w:val="000000"/>
          <w:kern w:val="0"/>
          <w:sz w:val="24"/>
          <w:szCs w:val="24"/>
          <w:bdr w:val="none" w:sz="0" w:space="0" w:color="auto" w:frame="1"/>
        </w:rPr>
        <w:t>year-round</w:t>
      </w:r>
      <w:r w:rsidR="009B27A7" w:rsidRPr="00A73D88">
        <w:rPr>
          <w:rFonts w:ascii="Times New Roman" w:eastAsia="Arial Unicode MS" w:hAnsi="Times New Roman" w:cs="Times New Roman"/>
          <w:color w:val="000000"/>
          <w:kern w:val="0"/>
          <w:sz w:val="24"/>
          <w:szCs w:val="24"/>
          <w:bdr w:val="none" w:sz="0" w:space="0" w:color="auto" w:frame="1"/>
        </w:rPr>
        <w:t xml:space="preserve"> drop boxes dropped off an</w:t>
      </w:r>
      <w:r w:rsidRPr="00A73D88">
        <w:rPr>
          <w:rFonts w:ascii="Times New Roman" w:eastAsia="Arial Unicode MS" w:hAnsi="Times New Roman" w:cs="Times New Roman"/>
          <w:color w:val="000000"/>
          <w:kern w:val="0"/>
          <w:sz w:val="24"/>
          <w:szCs w:val="24"/>
          <w:bdr w:val="none" w:sz="0" w:space="0" w:color="auto" w:frame="1"/>
        </w:rPr>
        <w:t xml:space="preserve"> additional </w:t>
      </w:r>
      <w:r w:rsidR="009B27A7" w:rsidRPr="00A73D88">
        <w:rPr>
          <w:rFonts w:ascii="Times New Roman" w:eastAsia="Arial Unicode MS" w:hAnsi="Times New Roman" w:cs="Times New Roman"/>
          <w:color w:val="000000"/>
          <w:kern w:val="0"/>
          <w:sz w:val="24"/>
          <w:szCs w:val="24"/>
          <w:bdr w:val="none" w:sz="0" w:space="0" w:color="auto" w:frame="1"/>
        </w:rPr>
        <w:t>7,795</w:t>
      </w:r>
      <w:r w:rsidRPr="00A73D88">
        <w:rPr>
          <w:rFonts w:ascii="Times New Roman" w:eastAsia="Arial Unicode MS" w:hAnsi="Times New Roman" w:cs="Times New Roman"/>
          <w:color w:val="000000"/>
          <w:kern w:val="0"/>
          <w:sz w:val="24"/>
          <w:szCs w:val="24"/>
          <w:bdr w:val="none" w:sz="0" w:space="0" w:color="auto" w:frame="1"/>
        </w:rPr>
        <w:t>pounds, brin</w:t>
      </w:r>
      <w:r w:rsidR="009B27A7" w:rsidRPr="00A73D88">
        <w:rPr>
          <w:rFonts w:ascii="Times New Roman" w:eastAsia="Arial Unicode MS" w:hAnsi="Times New Roman" w:cs="Times New Roman"/>
          <w:color w:val="000000"/>
          <w:kern w:val="0"/>
          <w:sz w:val="24"/>
          <w:szCs w:val="24"/>
          <w:bdr w:val="none" w:sz="0" w:space="0" w:color="auto" w:frame="1"/>
        </w:rPr>
        <w:t>g</w:t>
      </w:r>
      <w:r w:rsidRPr="00A73D88">
        <w:rPr>
          <w:rFonts w:ascii="Times New Roman" w:eastAsia="Arial Unicode MS" w:hAnsi="Times New Roman" w:cs="Times New Roman"/>
          <w:color w:val="000000"/>
          <w:kern w:val="0"/>
          <w:sz w:val="24"/>
          <w:szCs w:val="24"/>
          <w:bdr w:val="none" w:sz="0" w:space="0" w:color="auto" w:frame="1"/>
        </w:rPr>
        <w:t xml:space="preserve">ing the total collected to </w:t>
      </w:r>
      <w:r w:rsidR="009B27A7" w:rsidRPr="00A73D88">
        <w:rPr>
          <w:rFonts w:ascii="Times New Roman" w:eastAsia="Arial Unicode MS" w:hAnsi="Times New Roman" w:cs="Times New Roman"/>
          <w:color w:val="000000"/>
          <w:kern w:val="0"/>
          <w:sz w:val="24"/>
          <w:szCs w:val="24"/>
          <w:bdr w:val="none" w:sz="0" w:space="0" w:color="auto" w:frame="1"/>
        </w:rPr>
        <w:t>11,163</w:t>
      </w:r>
      <w:r w:rsidRPr="00A73D88">
        <w:rPr>
          <w:rFonts w:ascii="Times New Roman" w:eastAsia="Arial Unicode MS" w:hAnsi="Times New Roman" w:cs="Times New Roman"/>
          <w:color w:val="000000"/>
          <w:kern w:val="0"/>
          <w:sz w:val="24"/>
          <w:szCs w:val="24"/>
          <w:bdr w:val="none" w:sz="0" w:space="0" w:color="auto" w:frame="1"/>
        </w:rPr>
        <w:t xml:space="preserve"> pounds. </w:t>
      </w:r>
      <w:bookmarkEnd w:id="1"/>
    </w:p>
    <w:p w14:paraId="042B10F8" w14:textId="77777777" w:rsidR="007D2611" w:rsidRPr="00A73D88" w:rsidRDefault="007D2611" w:rsidP="007D2611">
      <w:pPr>
        <w:shd w:val="clear" w:color="auto" w:fill="FFFFFF"/>
        <w:spacing w:after="0" w:line="240" w:lineRule="auto"/>
        <w:rPr>
          <w:rFonts w:ascii="Times New Roman" w:eastAsia="Arial Unicode MS" w:hAnsi="Times New Roman" w:cs="Times New Roman"/>
          <w:color w:val="000000"/>
          <w:kern w:val="0"/>
          <w:sz w:val="24"/>
          <w:szCs w:val="24"/>
          <w:bdr w:val="none" w:sz="0" w:space="0" w:color="auto" w:frame="1"/>
        </w:rPr>
      </w:pPr>
    </w:p>
    <w:p w14:paraId="0336BA89" w14:textId="77777777" w:rsidR="007D2611" w:rsidRPr="00A73D88" w:rsidRDefault="007D2611" w:rsidP="007D2611">
      <w:pPr>
        <w:shd w:val="clear" w:color="auto" w:fill="FFFFFF"/>
        <w:spacing w:after="0" w:line="240" w:lineRule="auto"/>
        <w:rPr>
          <w:rFonts w:ascii="Times New Roman" w:eastAsia="Aptos" w:hAnsi="Times New Roman" w:cs="Times New Roman"/>
          <w:color w:val="000000"/>
          <w:sz w:val="24"/>
          <w:szCs w:val="24"/>
        </w:rPr>
      </w:pPr>
      <w:r w:rsidRPr="00A73D88">
        <w:rPr>
          <w:rFonts w:ascii="Times New Roman" w:eastAsia="Arial Unicode MS" w:hAnsi="Times New Roman" w:cs="Times New Roman"/>
          <w:color w:val="000000"/>
          <w:kern w:val="0"/>
          <w:sz w:val="24"/>
          <w:szCs w:val="24"/>
          <w:bdr w:val="none" w:sz="0" w:space="0" w:color="auto" w:frame="1"/>
        </w:rPr>
        <w:t xml:space="preserve">Since its inception 16 years ago, DEA Prescription Drug Take Back Day has </w:t>
      </w:r>
      <w:r w:rsidRPr="00A73D88">
        <w:rPr>
          <w:rFonts w:ascii="Times New Roman" w:eastAsia="Aptos" w:hAnsi="Times New Roman" w:cs="Times New Roman"/>
          <w:color w:val="000000"/>
          <w:sz w:val="24"/>
          <w:szCs w:val="24"/>
        </w:rPr>
        <w:t>helped Americans safely remove nearly 19.8 million pounds of expired, unwanted, or unused medications from their homes.</w:t>
      </w:r>
    </w:p>
    <w:p w14:paraId="659ED556" w14:textId="77777777" w:rsidR="007D2611" w:rsidRPr="00A73D88" w:rsidRDefault="007D2611" w:rsidP="007D2611">
      <w:pPr>
        <w:shd w:val="clear" w:color="auto" w:fill="FFFFFF"/>
        <w:spacing w:after="0" w:line="240" w:lineRule="auto"/>
        <w:rPr>
          <w:rFonts w:ascii="Times New Roman" w:eastAsia="Aptos" w:hAnsi="Times New Roman" w:cs="Times New Roman"/>
          <w:color w:val="000000"/>
          <w:sz w:val="24"/>
          <w:szCs w:val="24"/>
        </w:rPr>
      </w:pPr>
    </w:p>
    <w:p w14:paraId="196B2D99" w14:textId="77777777" w:rsidR="007D2611" w:rsidRPr="00A73D88" w:rsidRDefault="007D2611" w:rsidP="007D2611">
      <w:pPr>
        <w:shd w:val="clear" w:color="auto" w:fill="FFFFFF"/>
        <w:spacing w:after="0" w:line="240" w:lineRule="auto"/>
        <w:rPr>
          <w:rFonts w:ascii="Times New Roman" w:eastAsia="Aptos" w:hAnsi="Times New Roman" w:cs="Times New Roman"/>
          <w:color w:val="000000"/>
          <w:sz w:val="24"/>
          <w:szCs w:val="24"/>
        </w:rPr>
      </w:pPr>
      <w:r w:rsidRPr="00A73D88">
        <w:rPr>
          <w:rFonts w:ascii="Times New Roman" w:eastAsia="Aptos" w:hAnsi="Times New Roman" w:cs="Times New Roman"/>
          <w:color w:val="000000"/>
          <w:sz w:val="24"/>
          <w:szCs w:val="24"/>
        </w:rPr>
        <w:t xml:space="preserve">“We want to thank our state, local, and tribal partners for their continued support of DEA’s  National Prescription Drug Take Back Day,” said DEA Acting Administrator Robert Murphy. “For sixteen years you have continued to show up to protect your communities by helping to remove the threat of medications from falling into the wrong hands. This program would not be possible without the support of our law enforcement and community partners.”  </w:t>
      </w:r>
    </w:p>
    <w:p w14:paraId="3FC0F989" w14:textId="77777777" w:rsidR="007D2611" w:rsidRPr="00A73D88" w:rsidRDefault="007D2611" w:rsidP="007D2611">
      <w:pPr>
        <w:shd w:val="clear" w:color="auto" w:fill="FFFFFF"/>
        <w:spacing w:after="0" w:line="240" w:lineRule="auto"/>
        <w:rPr>
          <w:rFonts w:ascii="Times New Roman" w:eastAsia="Aptos" w:hAnsi="Times New Roman" w:cs="Times New Roman"/>
          <w:color w:val="000000"/>
          <w:sz w:val="24"/>
          <w:szCs w:val="24"/>
        </w:rPr>
      </w:pPr>
    </w:p>
    <w:p w14:paraId="522A0153" w14:textId="7F3AA3AB" w:rsidR="00476210" w:rsidRDefault="0044052D" w:rsidP="007D2611">
      <w:pPr>
        <w:shd w:val="clear" w:color="auto" w:fill="FFFFFF"/>
        <w:spacing w:after="0" w:line="240" w:lineRule="auto"/>
        <w:rPr>
          <w:rFonts w:ascii="Times New Roman" w:eastAsia="Aptos" w:hAnsi="Times New Roman" w:cs="Times New Roman"/>
          <w:color w:val="000000"/>
          <w:sz w:val="24"/>
          <w:szCs w:val="24"/>
        </w:rPr>
      </w:pPr>
      <w:r w:rsidRPr="00A73D88">
        <w:rPr>
          <w:rFonts w:ascii="Times New Roman" w:eastAsia="Aptos" w:hAnsi="Times New Roman" w:cs="Times New Roman"/>
          <w:color w:val="000000"/>
          <w:sz w:val="24"/>
          <w:szCs w:val="24"/>
        </w:rPr>
        <w:t>“</w:t>
      </w:r>
      <w:r w:rsidR="009B27A7" w:rsidRPr="00A73D88">
        <w:rPr>
          <w:rFonts w:ascii="Times New Roman" w:eastAsia="Aptos" w:hAnsi="Times New Roman" w:cs="Times New Roman"/>
          <w:color w:val="000000"/>
          <w:sz w:val="24"/>
          <w:szCs w:val="24"/>
        </w:rPr>
        <w:t xml:space="preserve">We appreciate all our local partners </w:t>
      </w:r>
      <w:r w:rsidRPr="00A73D88">
        <w:rPr>
          <w:rFonts w:ascii="Times New Roman" w:eastAsia="Aptos" w:hAnsi="Times New Roman" w:cs="Times New Roman"/>
          <w:color w:val="000000"/>
          <w:sz w:val="24"/>
          <w:szCs w:val="24"/>
        </w:rPr>
        <w:t xml:space="preserve">for </w:t>
      </w:r>
      <w:r w:rsidR="009B27A7" w:rsidRPr="00A73D88">
        <w:rPr>
          <w:rFonts w:ascii="Times New Roman" w:eastAsia="Aptos" w:hAnsi="Times New Roman" w:cs="Times New Roman"/>
          <w:color w:val="000000"/>
          <w:sz w:val="24"/>
          <w:szCs w:val="24"/>
        </w:rPr>
        <w:t>joining us on Take Back Day to keep San Diego and Imperial Counties safe and free of unused, unwanted, and unneeded medications</w:t>
      </w:r>
      <w:r w:rsidR="00CE04BC" w:rsidRPr="00A73D88">
        <w:rPr>
          <w:rFonts w:ascii="Times New Roman" w:eastAsia="Aptos" w:hAnsi="Times New Roman" w:cs="Times New Roman"/>
          <w:color w:val="000000"/>
          <w:sz w:val="24"/>
          <w:szCs w:val="24"/>
        </w:rPr>
        <w:t>, said DEA San Diego Special Agent in Charge Brian Clark</w:t>
      </w:r>
      <w:r w:rsidR="009B27A7" w:rsidRPr="00A73D88">
        <w:rPr>
          <w:rFonts w:ascii="Times New Roman" w:eastAsia="Aptos" w:hAnsi="Times New Roman" w:cs="Times New Roman"/>
          <w:color w:val="000000"/>
          <w:sz w:val="24"/>
          <w:szCs w:val="24"/>
        </w:rPr>
        <w:t xml:space="preserve">. </w:t>
      </w:r>
      <w:r>
        <w:rPr>
          <w:rFonts w:ascii="Times New Roman" w:eastAsia="Aptos" w:hAnsi="Times New Roman" w:cs="Times New Roman"/>
          <w:color w:val="000000"/>
          <w:sz w:val="24"/>
          <w:szCs w:val="24"/>
        </w:rPr>
        <w:t xml:space="preserve"> </w:t>
      </w:r>
    </w:p>
    <w:p w14:paraId="77F05B74" w14:textId="77777777" w:rsidR="00476210" w:rsidRPr="007D2611" w:rsidRDefault="00476210" w:rsidP="007D2611">
      <w:pPr>
        <w:shd w:val="clear" w:color="auto" w:fill="FFFFFF"/>
        <w:spacing w:after="0" w:line="240" w:lineRule="auto"/>
        <w:rPr>
          <w:rFonts w:ascii="Times New Roman" w:eastAsia="Aptos" w:hAnsi="Times New Roman" w:cs="Times New Roman"/>
          <w:color w:val="000000"/>
          <w:sz w:val="24"/>
          <w:szCs w:val="24"/>
        </w:rPr>
      </w:pPr>
    </w:p>
    <w:p w14:paraId="6931C406" w14:textId="77777777" w:rsidR="007D2611" w:rsidRPr="007D2611" w:rsidRDefault="007D2611" w:rsidP="007D2611">
      <w:pPr>
        <w:shd w:val="clear" w:color="auto" w:fill="FFFFFF"/>
        <w:spacing w:after="0" w:line="240" w:lineRule="auto"/>
        <w:rPr>
          <w:rFonts w:ascii="Times New Roman" w:eastAsia="Arial Unicode MS" w:hAnsi="Times New Roman" w:cs="Times New Roman"/>
          <w:color w:val="000000"/>
          <w:kern w:val="0"/>
          <w:sz w:val="24"/>
          <w:szCs w:val="24"/>
          <w:bdr w:val="none" w:sz="0" w:space="0" w:color="auto" w:frame="1"/>
        </w:rPr>
      </w:pPr>
      <w:r w:rsidRPr="007D2611">
        <w:rPr>
          <w:rFonts w:ascii="Times New Roman" w:eastAsia="Aptos" w:hAnsi="Times New Roman" w:cs="Times New Roman"/>
          <w:color w:val="000000"/>
          <w:sz w:val="24"/>
          <w:szCs w:val="24"/>
        </w:rPr>
        <w:t xml:space="preserve">If you missed National Prescription </w:t>
      </w:r>
      <w:proofErr w:type="gramStart"/>
      <w:r w:rsidRPr="007D2611">
        <w:rPr>
          <w:rFonts w:ascii="Times New Roman" w:eastAsia="Aptos" w:hAnsi="Times New Roman" w:cs="Times New Roman"/>
          <w:color w:val="000000"/>
          <w:sz w:val="24"/>
          <w:szCs w:val="24"/>
        </w:rPr>
        <w:t>Drug</w:t>
      </w:r>
      <w:proofErr w:type="gramEnd"/>
      <w:r w:rsidRPr="007D2611">
        <w:rPr>
          <w:rFonts w:ascii="Times New Roman" w:eastAsia="Aptos" w:hAnsi="Times New Roman" w:cs="Times New Roman"/>
          <w:color w:val="000000"/>
          <w:sz w:val="24"/>
          <w:szCs w:val="24"/>
        </w:rPr>
        <w:t xml:space="preserve"> Take Back Day or want to clean your medicine cabinet out on a semi-regular basis, </w:t>
      </w:r>
      <w:r w:rsidRPr="007D2611">
        <w:rPr>
          <w:rFonts w:ascii="Times New Roman" w:eastAsia="Arial Unicode MS" w:hAnsi="Times New Roman" w:cs="Times New Roman"/>
          <w:color w:val="000000"/>
          <w:kern w:val="0"/>
          <w:sz w:val="24"/>
          <w:szCs w:val="24"/>
          <w:bdr w:val="none" w:sz="0" w:space="0" w:color="auto" w:frame="1"/>
        </w:rPr>
        <w:t xml:space="preserve">safe disposal options are available year-round. Nearly 17,000 pharmacies, hospitals, and other authorized collectors nationwide continue to provide secure medication drop boxes, and many police departments offer permanent collection locations. To find a year-round drop off location, visit </w:t>
      </w:r>
      <w:hyperlink r:id="rId5" w:history="1">
        <w:r w:rsidRPr="007D2611">
          <w:rPr>
            <w:rFonts w:ascii="Times New Roman" w:eastAsia="Arial Unicode MS" w:hAnsi="Times New Roman" w:cs="Times New Roman"/>
            <w:color w:val="0000FF"/>
            <w:kern w:val="0"/>
            <w:sz w:val="24"/>
            <w:szCs w:val="24"/>
            <w:u w:val="single"/>
            <w:bdr w:val="none" w:sz="0" w:space="0" w:color="auto" w:frame="1"/>
          </w:rPr>
          <w:t>Every Day is Take Back Day.</w:t>
        </w:r>
      </w:hyperlink>
    </w:p>
    <w:p w14:paraId="353A106B" w14:textId="77777777" w:rsidR="007D2611" w:rsidRPr="007D2611" w:rsidRDefault="007D2611" w:rsidP="007D2611">
      <w:pPr>
        <w:shd w:val="clear" w:color="auto" w:fill="FFFFFF"/>
        <w:spacing w:after="0" w:line="240" w:lineRule="auto"/>
        <w:rPr>
          <w:rFonts w:ascii="Times New Roman" w:eastAsia="Arial Unicode MS" w:hAnsi="Times New Roman" w:cs="Times New Roman"/>
          <w:color w:val="000000"/>
          <w:kern w:val="0"/>
          <w:sz w:val="24"/>
          <w:szCs w:val="24"/>
          <w:bdr w:val="none" w:sz="0" w:space="0" w:color="auto" w:frame="1"/>
        </w:rPr>
      </w:pPr>
      <w:r w:rsidRPr="007D2611">
        <w:rPr>
          <w:rFonts w:ascii="Times New Roman" w:eastAsia="Arial Unicode MS" w:hAnsi="Times New Roman" w:cs="Times New Roman"/>
          <w:color w:val="000000"/>
          <w:kern w:val="0"/>
          <w:sz w:val="24"/>
          <w:szCs w:val="24"/>
          <w:bdr w:val="none" w:sz="0" w:space="0" w:color="auto" w:frame="1"/>
        </w:rPr>
        <w:t xml:space="preserve"> </w:t>
      </w:r>
    </w:p>
    <w:p w14:paraId="0F94A47A" w14:textId="77777777" w:rsidR="007D2611" w:rsidRPr="007D2611" w:rsidRDefault="007D2611" w:rsidP="007D2611">
      <w:pPr>
        <w:shd w:val="clear" w:color="auto" w:fill="FFFFFF"/>
        <w:spacing w:after="0" w:line="240" w:lineRule="auto"/>
        <w:rPr>
          <w:rFonts w:ascii="Times New Roman" w:eastAsia="Arial Unicode MS" w:hAnsi="Times New Roman" w:cs="Times New Roman"/>
          <w:kern w:val="0"/>
          <w:sz w:val="24"/>
          <w:szCs w:val="24"/>
        </w:rPr>
      </w:pPr>
      <w:r w:rsidRPr="007D2611">
        <w:rPr>
          <w:rFonts w:ascii="Times New Roman" w:eastAsia="Arial Unicode MS" w:hAnsi="Times New Roman" w:cs="Times New Roman"/>
          <w:color w:val="000000"/>
          <w:kern w:val="0"/>
          <w:sz w:val="24"/>
          <w:szCs w:val="24"/>
          <w:bdr w:val="none" w:sz="0" w:space="0" w:color="auto" w:frame="1"/>
        </w:rPr>
        <w:t>Complete results for DEA’s spring National Prescription Drug Take Back Day are available at </w:t>
      </w:r>
      <w:hyperlink r:id="rId6" w:history="1">
        <w:r w:rsidRPr="007D2611">
          <w:rPr>
            <w:rFonts w:ascii="Times New Roman" w:eastAsia="Arial Unicode MS" w:hAnsi="Times New Roman" w:cs="Times New Roman"/>
            <w:color w:val="0000FF"/>
            <w:kern w:val="0"/>
            <w:sz w:val="24"/>
            <w:szCs w:val="24"/>
            <w:u w:val="single"/>
            <w:bdr w:val="none" w:sz="0" w:space="0" w:color="auto" w:frame="1"/>
          </w:rPr>
          <w:t>Take Back Day</w:t>
        </w:r>
      </w:hyperlink>
      <w:r w:rsidRPr="007D2611">
        <w:rPr>
          <w:rFonts w:ascii="Times New Roman" w:eastAsia="Arial Unicode MS" w:hAnsi="Times New Roman" w:cs="Times New Roman"/>
          <w:kern w:val="0"/>
          <w:sz w:val="24"/>
          <w:szCs w:val="24"/>
          <w:bdr w:val="none" w:sz="0" w:space="0" w:color="auto" w:frame="1"/>
        </w:rPr>
        <w:t>.</w:t>
      </w:r>
    </w:p>
    <w:bookmarkEnd w:id="0"/>
    <w:p w14:paraId="650CA48B" w14:textId="77777777" w:rsidR="007D2611" w:rsidRPr="007D2611" w:rsidRDefault="007D2611" w:rsidP="007D2611">
      <w:pPr>
        <w:spacing w:after="0" w:line="240" w:lineRule="auto"/>
        <w:jc w:val="center"/>
        <w:rPr>
          <w:rFonts w:ascii="Times New Roman" w:eastAsia="Arial Unicode MS" w:hAnsi="Times New Roman" w:cs="Times New Roman"/>
          <w:kern w:val="0"/>
          <w:sz w:val="24"/>
          <w:szCs w:val="20"/>
          <w:bdr w:val="none" w:sz="0" w:space="0" w:color="auto" w:frame="1"/>
        </w:rPr>
      </w:pPr>
      <w:r w:rsidRPr="007D2611">
        <w:rPr>
          <w:rFonts w:ascii="Times New Roman" w:eastAsia="Arial Unicode MS" w:hAnsi="Times New Roman" w:cs="Times New Roman"/>
          <w:kern w:val="0"/>
          <w:sz w:val="24"/>
          <w:szCs w:val="24"/>
          <w:bdr w:val="none" w:sz="0" w:space="0" w:color="auto" w:frame="1"/>
        </w:rPr>
        <w:t># # #</w:t>
      </w:r>
    </w:p>
    <w:sectPr w:rsidR="007D2611" w:rsidRPr="007D2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A2"/>
    <w:rsid w:val="001622E4"/>
    <w:rsid w:val="001C37A2"/>
    <w:rsid w:val="001D1B75"/>
    <w:rsid w:val="001F613A"/>
    <w:rsid w:val="0037606D"/>
    <w:rsid w:val="003C671F"/>
    <w:rsid w:val="003F49CF"/>
    <w:rsid w:val="00412F97"/>
    <w:rsid w:val="0044052D"/>
    <w:rsid w:val="00476210"/>
    <w:rsid w:val="00490D46"/>
    <w:rsid w:val="004B2292"/>
    <w:rsid w:val="005E28A1"/>
    <w:rsid w:val="00611CB6"/>
    <w:rsid w:val="00745F20"/>
    <w:rsid w:val="00751AB0"/>
    <w:rsid w:val="007D2611"/>
    <w:rsid w:val="008A4460"/>
    <w:rsid w:val="008F692E"/>
    <w:rsid w:val="009B27A7"/>
    <w:rsid w:val="00A0234D"/>
    <w:rsid w:val="00A73D88"/>
    <w:rsid w:val="00AB13D8"/>
    <w:rsid w:val="00B02F09"/>
    <w:rsid w:val="00B33837"/>
    <w:rsid w:val="00B6151F"/>
    <w:rsid w:val="00B70E6D"/>
    <w:rsid w:val="00CE04BC"/>
    <w:rsid w:val="00D35553"/>
    <w:rsid w:val="00E50874"/>
    <w:rsid w:val="00E676A8"/>
    <w:rsid w:val="00F1283B"/>
    <w:rsid w:val="00F17FC7"/>
    <w:rsid w:val="00F24ABA"/>
    <w:rsid w:val="00F95552"/>
    <w:rsid w:val="00FE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A963"/>
  <w15:chartTrackingRefBased/>
  <w15:docId w15:val="{DD04E624-308B-4675-9FF6-153080E4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A2"/>
    <w:rPr>
      <w:rFonts w:eastAsiaTheme="majorEastAsia" w:cstheme="majorBidi"/>
      <w:color w:val="272727" w:themeColor="text1" w:themeTint="D8"/>
    </w:rPr>
  </w:style>
  <w:style w:type="paragraph" w:styleId="Title">
    <w:name w:val="Title"/>
    <w:basedOn w:val="Normal"/>
    <w:next w:val="Normal"/>
    <w:link w:val="TitleChar"/>
    <w:uiPriority w:val="10"/>
    <w:qFormat/>
    <w:rsid w:val="001C3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A2"/>
    <w:pPr>
      <w:spacing w:before="160"/>
      <w:jc w:val="center"/>
    </w:pPr>
    <w:rPr>
      <w:i/>
      <w:iCs/>
      <w:color w:val="404040" w:themeColor="text1" w:themeTint="BF"/>
    </w:rPr>
  </w:style>
  <w:style w:type="character" w:customStyle="1" w:styleId="QuoteChar">
    <w:name w:val="Quote Char"/>
    <w:basedOn w:val="DefaultParagraphFont"/>
    <w:link w:val="Quote"/>
    <w:uiPriority w:val="29"/>
    <w:rsid w:val="001C37A2"/>
    <w:rPr>
      <w:i/>
      <w:iCs/>
      <w:color w:val="404040" w:themeColor="text1" w:themeTint="BF"/>
    </w:rPr>
  </w:style>
  <w:style w:type="paragraph" w:styleId="ListParagraph">
    <w:name w:val="List Paragraph"/>
    <w:basedOn w:val="Normal"/>
    <w:uiPriority w:val="34"/>
    <w:qFormat/>
    <w:rsid w:val="001C37A2"/>
    <w:pPr>
      <w:ind w:left="720"/>
      <w:contextualSpacing/>
    </w:pPr>
  </w:style>
  <w:style w:type="character" w:styleId="IntenseEmphasis">
    <w:name w:val="Intense Emphasis"/>
    <w:basedOn w:val="DefaultParagraphFont"/>
    <w:uiPriority w:val="21"/>
    <w:qFormat/>
    <w:rsid w:val="001C37A2"/>
    <w:rPr>
      <w:i/>
      <w:iCs/>
      <w:color w:val="0F4761" w:themeColor="accent1" w:themeShade="BF"/>
    </w:rPr>
  </w:style>
  <w:style w:type="paragraph" w:styleId="IntenseQuote">
    <w:name w:val="Intense Quote"/>
    <w:basedOn w:val="Normal"/>
    <w:next w:val="Normal"/>
    <w:link w:val="IntenseQuoteChar"/>
    <w:uiPriority w:val="30"/>
    <w:qFormat/>
    <w:rsid w:val="001C3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7A2"/>
    <w:rPr>
      <w:i/>
      <w:iCs/>
      <w:color w:val="0F4761" w:themeColor="accent1" w:themeShade="BF"/>
    </w:rPr>
  </w:style>
  <w:style w:type="character" w:styleId="IntenseReference">
    <w:name w:val="Intense Reference"/>
    <w:basedOn w:val="DefaultParagraphFont"/>
    <w:uiPriority w:val="32"/>
    <w:qFormat/>
    <w:rsid w:val="001C37A2"/>
    <w:rPr>
      <w:b/>
      <w:bCs/>
      <w:smallCaps/>
      <w:color w:val="0F4761" w:themeColor="accent1" w:themeShade="BF"/>
      <w:spacing w:val="5"/>
    </w:rPr>
  </w:style>
  <w:style w:type="character" w:styleId="Hyperlink">
    <w:name w:val="Hyperlink"/>
    <w:unhideWhenUsed/>
    <w:rsid w:val="00490D46"/>
    <w:rPr>
      <w:u w:val="single"/>
    </w:rPr>
  </w:style>
  <w:style w:type="paragraph" w:styleId="Revision">
    <w:name w:val="Revision"/>
    <w:hidden/>
    <w:uiPriority w:val="99"/>
    <w:semiHidden/>
    <w:rsid w:val="00751AB0"/>
    <w:pPr>
      <w:spacing w:after="0" w:line="240" w:lineRule="auto"/>
    </w:pPr>
  </w:style>
  <w:style w:type="character" w:styleId="UnresolvedMention">
    <w:name w:val="Unresolved Mention"/>
    <w:basedOn w:val="DefaultParagraphFont"/>
    <w:uiPriority w:val="99"/>
    <w:semiHidden/>
    <w:unhideWhenUsed/>
    <w:rsid w:val="005E2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2420">
      <w:bodyDiv w:val="1"/>
      <w:marLeft w:val="0"/>
      <w:marRight w:val="0"/>
      <w:marTop w:val="0"/>
      <w:marBottom w:val="0"/>
      <w:divBdr>
        <w:top w:val="none" w:sz="0" w:space="0" w:color="auto"/>
        <w:left w:val="none" w:sz="0" w:space="0" w:color="auto"/>
        <w:bottom w:val="none" w:sz="0" w:space="0" w:color="auto"/>
        <w:right w:val="none" w:sz="0" w:space="0" w:color="auto"/>
      </w:divBdr>
    </w:div>
    <w:div w:id="294457022">
      <w:bodyDiv w:val="1"/>
      <w:marLeft w:val="0"/>
      <w:marRight w:val="0"/>
      <w:marTop w:val="0"/>
      <w:marBottom w:val="0"/>
      <w:divBdr>
        <w:top w:val="none" w:sz="0" w:space="0" w:color="auto"/>
        <w:left w:val="none" w:sz="0" w:space="0" w:color="auto"/>
        <w:bottom w:val="none" w:sz="0" w:space="0" w:color="auto"/>
        <w:right w:val="none" w:sz="0" w:space="0" w:color="auto"/>
      </w:divBdr>
    </w:div>
    <w:div w:id="537738628">
      <w:bodyDiv w:val="1"/>
      <w:marLeft w:val="0"/>
      <w:marRight w:val="0"/>
      <w:marTop w:val="0"/>
      <w:marBottom w:val="0"/>
      <w:divBdr>
        <w:top w:val="none" w:sz="0" w:space="0" w:color="auto"/>
        <w:left w:val="none" w:sz="0" w:space="0" w:color="auto"/>
        <w:bottom w:val="none" w:sz="0" w:space="0" w:color="auto"/>
        <w:right w:val="none" w:sz="0" w:space="0" w:color="auto"/>
      </w:divBdr>
    </w:div>
    <w:div w:id="727648204">
      <w:bodyDiv w:val="1"/>
      <w:marLeft w:val="0"/>
      <w:marRight w:val="0"/>
      <w:marTop w:val="0"/>
      <w:marBottom w:val="0"/>
      <w:divBdr>
        <w:top w:val="none" w:sz="0" w:space="0" w:color="auto"/>
        <w:left w:val="none" w:sz="0" w:space="0" w:color="auto"/>
        <w:bottom w:val="none" w:sz="0" w:space="0" w:color="auto"/>
        <w:right w:val="none" w:sz="0" w:space="0" w:color="auto"/>
      </w:divBdr>
    </w:div>
    <w:div w:id="1266814024">
      <w:bodyDiv w:val="1"/>
      <w:marLeft w:val="0"/>
      <w:marRight w:val="0"/>
      <w:marTop w:val="0"/>
      <w:marBottom w:val="0"/>
      <w:divBdr>
        <w:top w:val="none" w:sz="0" w:space="0" w:color="auto"/>
        <w:left w:val="none" w:sz="0" w:space="0" w:color="auto"/>
        <w:bottom w:val="none" w:sz="0" w:space="0" w:color="auto"/>
        <w:right w:val="none" w:sz="0" w:space="0" w:color="auto"/>
      </w:divBdr>
    </w:div>
    <w:div w:id="1465735456">
      <w:bodyDiv w:val="1"/>
      <w:marLeft w:val="0"/>
      <w:marRight w:val="0"/>
      <w:marTop w:val="0"/>
      <w:marBottom w:val="0"/>
      <w:divBdr>
        <w:top w:val="none" w:sz="0" w:space="0" w:color="auto"/>
        <w:left w:val="none" w:sz="0" w:space="0" w:color="auto"/>
        <w:bottom w:val="none" w:sz="0" w:space="0" w:color="auto"/>
        <w:right w:val="none" w:sz="0" w:space="0" w:color="auto"/>
      </w:divBdr>
    </w:div>
    <w:div w:id="18979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a.gov/takebackday" TargetMode="External"/><Relationship Id="rId5" Type="http://schemas.openxmlformats.org/officeDocument/2006/relationships/hyperlink" Target="https://www.dea.gov/everyday-takeback-da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Pfaff, Katherine M</dc:creator>
  <cp:keywords/>
  <dc:description/>
  <cp:lastModifiedBy>McKay, Kelly</cp:lastModifiedBy>
  <cp:revision>2</cp:revision>
  <cp:lastPrinted>2025-04-09T14:24:00Z</cp:lastPrinted>
  <dcterms:created xsi:type="dcterms:W3CDTF">2025-05-09T18:49:00Z</dcterms:created>
  <dcterms:modified xsi:type="dcterms:W3CDTF">2025-05-09T18:49:00Z</dcterms:modified>
</cp:coreProperties>
</file>